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6A2F27" w:rsidRDefault="00EE64DF" w:rsidP="009D1CD2">
      <w:pPr>
        <w:jc w:val="center"/>
        <w:rPr>
          <w:noProof/>
          <w:sz w:val="28"/>
          <w:szCs w:val="28"/>
        </w:rPr>
      </w:pPr>
      <w:r w:rsidRPr="006A2F27">
        <w:rPr>
          <w:noProof/>
          <w:sz w:val="28"/>
          <w:szCs w:val="28"/>
        </w:rPr>
        <w:drawing>
          <wp:inline distT="0" distB="0" distL="0" distR="0" wp14:anchorId="1D05406A" wp14:editId="6D84E2F2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6A2F27" w:rsidRDefault="00EE64DF" w:rsidP="009D1CD2">
      <w:pPr>
        <w:pStyle w:val="a8"/>
        <w:ind w:left="0"/>
        <w:rPr>
          <w:szCs w:val="28"/>
        </w:rPr>
      </w:pPr>
    </w:p>
    <w:p w:rsidR="00EE64DF" w:rsidRPr="006A2F27" w:rsidRDefault="00EE64DF" w:rsidP="009D1CD2">
      <w:pPr>
        <w:pStyle w:val="a8"/>
        <w:ind w:left="0"/>
        <w:rPr>
          <w:szCs w:val="28"/>
        </w:rPr>
      </w:pPr>
      <w:r w:rsidRPr="006A2F27">
        <w:rPr>
          <w:szCs w:val="28"/>
        </w:rPr>
        <w:t>ТАЙМЫРСКИЙ ДОЛГАНО-НЕНЕЦКИЙ МУНИЦИПАЛЬНЫЙ РАЙОН</w:t>
      </w:r>
    </w:p>
    <w:p w:rsidR="00EE64DF" w:rsidRPr="006A2F27" w:rsidRDefault="00EE64DF" w:rsidP="009D1CD2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9D1CD2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6A2F27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6A2F27" w:rsidRDefault="00EE64DF" w:rsidP="009D1CD2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6A2F27" w:rsidRDefault="00EE64DF" w:rsidP="009D1CD2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A2F27">
        <w:rPr>
          <w:rFonts w:ascii="Times New Roman" w:hAnsi="Times New Roman" w:cs="Times New Roman"/>
          <w:b/>
          <w:color w:val="auto"/>
          <w:sz w:val="28"/>
          <w:szCs w:val="28"/>
        </w:rPr>
        <w:t>Р Е Ш Е Н И Е</w:t>
      </w:r>
    </w:p>
    <w:p w:rsidR="000A2D1E" w:rsidRPr="006A2F27" w:rsidRDefault="000A2D1E" w:rsidP="009D1CD2">
      <w:pPr>
        <w:ind w:right="-5"/>
        <w:jc w:val="center"/>
        <w:rPr>
          <w:b/>
          <w:sz w:val="28"/>
          <w:szCs w:val="28"/>
        </w:rPr>
      </w:pPr>
    </w:p>
    <w:p w:rsidR="00EE64DF" w:rsidRPr="006A2F27" w:rsidRDefault="00160F92" w:rsidP="009D1CD2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15.12</w:t>
      </w:r>
      <w:r w:rsidR="00EE64DF" w:rsidRPr="006A2F27">
        <w:rPr>
          <w:b/>
          <w:sz w:val="28"/>
          <w:szCs w:val="28"/>
        </w:rPr>
        <w:t xml:space="preserve">.2022                                                                                                        № </w:t>
      </w:r>
      <w:r w:rsidR="00442A22" w:rsidRPr="006A2F27">
        <w:rPr>
          <w:b/>
          <w:sz w:val="28"/>
          <w:szCs w:val="28"/>
        </w:rPr>
        <w:t>14 – 2</w:t>
      </w:r>
      <w:r w:rsidR="005F063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="00442A22" w:rsidRPr="006A2F27">
        <w:rPr>
          <w:b/>
          <w:sz w:val="28"/>
          <w:szCs w:val="28"/>
        </w:rPr>
        <w:t xml:space="preserve"> </w:t>
      </w:r>
    </w:p>
    <w:p w:rsidR="00EE64DF" w:rsidRPr="006A2F27" w:rsidRDefault="00EE64DF" w:rsidP="009D1CD2">
      <w:pPr>
        <w:ind w:right="-5"/>
        <w:jc w:val="center"/>
        <w:rPr>
          <w:b/>
          <w:sz w:val="28"/>
          <w:szCs w:val="28"/>
        </w:rPr>
      </w:pPr>
      <w:r w:rsidRPr="006A2F27">
        <w:rPr>
          <w:b/>
          <w:sz w:val="28"/>
          <w:szCs w:val="28"/>
        </w:rPr>
        <w:t>г. Дудинка</w:t>
      </w:r>
    </w:p>
    <w:p w:rsidR="00EE64DF" w:rsidRPr="00160F92" w:rsidRDefault="00EE64DF" w:rsidP="009D1CD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60F92" w:rsidRPr="00160F92" w:rsidRDefault="00160F92" w:rsidP="009D1CD2">
      <w:pPr>
        <w:jc w:val="center"/>
        <w:rPr>
          <w:b/>
          <w:color w:val="000000"/>
          <w:sz w:val="28"/>
          <w:szCs w:val="28"/>
        </w:rPr>
      </w:pPr>
      <w:r w:rsidRPr="00160F92">
        <w:rPr>
          <w:b/>
          <w:bCs/>
          <w:color w:val="000000"/>
          <w:sz w:val="28"/>
          <w:szCs w:val="28"/>
        </w:rPr>
        <w:t xml:space="preserve">Об утверждении ключевого показателя муниципального земельного контроля в границах </w:t>
      </w:r>
      <w:r w:rsidRPr="00160F92">
        <w:rPr>
          <w:rFonts w:eastAsia="Calibri"/>
          <w:b/>
          <w:sz w:val="28"/>
          <w:szCs w:val="28"/>
          <w:lang w:eastAsia="en-US"/>
        </w:rPr>
        <w:t xml:space="preserve">сельских поселений, входящих в состав Таймырского Долгано-Ненецкого муниципального района, и его целевого значения, индикативных показателей для </w:t>
      </w:r>
      <w:r w:rsidRPr="00160F92">
        <w:rPr>
          <w:rFonts w:eastAsia="Calibri"/>
          <w:b/>
          <w:bCs/>
          <w:sz w:val="28"/>
          <w:szCs w:val="28"/>
          <w:lang w:eastAsia="en-US"/>
        </w:rPr>
        <w:t xml:space="preserve">муниципального земельного контроля в границах </w:t>
      </w:r>
      <w:r w:rsidRPr="00160F92">
        <w:rPr>
          <w:rFonts w:eastAsia="Calibri"/>
          <w:b/>
          <w:sz w:val="28"/>
          <w:szCs w:val="28"/>
          <w:lang w:eastAsia="en-US"/>
        </w:rPr>
        <w:t>сельских поселений, входящих в состав Таймырского Долгано-Ненецкого муниципального района</w:t>
      </w:r>
    </w:p>
    <w:p w:rsidR="00160F92" w:rsidRPr="00160F92" w:rsidRDefault="00160F92" w:rsidP="009D1CD2">
      <w:pPr>
        <w:shd w:val="clear" w:color="auto" w:fill="FFFFFF"/>
        <w:ind w:firstLine="567"/>
        <w:rPr>
          <w:b/>
          <w:color w:val="000000"/>
          <w:sz w:val="28"/>
          <w:szCs w:val="28"/>
        </w:rPr>
      </w:pPr>
    </w:p>
    <w:p w:rsidR="00160F92" w:rsidRPr="00160F92" w:rsidRDefault="00160F92" w:rsidP="009D1C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0F92">
        <w:rPr>
          <w:color w:val="000000"/>
          <w:sz w:val="28"/>
          <w:szCs w:val="28"/>
        </w:rPr>
        <w:t xml:space="preserve">В соответствии с Федеральным законом </w:t>
      </w:r>
      <w:r w:rsidRPr="00160F92">
        <w:rPr>
          <w:sz w:val="28"/>
          <w:szCs w:val="28"/>
        </w:rPr>
        <w:t xml:space="preserve">от 6 октября 2003 года № 131-ФЗ «Об общих принципах организации местного самоуправления в Российской Федерации», статьей 30 </w:t>
      </w:r>
      <w:r w:rsidRPr="00160F92">
        <w:rPr>
          <w:color w:val="000000"/>
          <w:sz w:val="28"/>
          <w:szCs w:val="28"/>
        </w:rPr>
        <w:t>Федерального закона от 31 июля 2020 года № 248-ФЗ «О государственном контроле (надзоре) и муниципальном контроле в Российской Федерации», Уставом</w:t>
      </w:r>
      <w:r w:rsidRPr="00160F92">
        <w:rPr>
          <w:sz w:val="28"/>
          <w:szCs w:val="28"/>
        </w:rPr>
        <w:t xml:space="preserve"> </w:t>
      </w:r>
      <w:r w:rsidRPr="00160F92">
        <w:rPr>
          <w:bCs/>
          <w:color w:val="000000"/>
          <w:sz w:val="28"/>
          <w:szCs w:val="28"/>
        </w:rPr>
        <w:t>Таймырского Долгано-Ненецкого муниципального района</w:t>
      </w:r>
      <w:r w:rsidRPr="00160F92">
        <w:rPr>
          <w:sz w:val="28"/>
          <w:szCs w:val="28"/>
        </w:rPr>
        <w:t xml:space="preserve"> Таймырский Долгано-Ненецкий районный Совет депутатов </w:t>
      </w:r>
      <w:r w:rsidRPr="00160F92">
        <w:rPr>
          <w:b/>
          <w:sz w:val="28"/>
          <w:szCs w:val="28"/>
        </w:rPr>
        <w:t>решил:</w:t>
      </w:r>
    </w:p>
    <w:p w:rsidR="00160F92" w:rsidRPr="00160F92" w:rsidRDefault="00160F92" w:rsidP="009D1CD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160F92" w:rsidRPr="00160F92" w:rsidRDefault="00160F92" w:rsidP="009D1CD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160F92">
        <w:rPr>
          <w:color w:val="000000"/>
          <w:sz w:val="28"/>
          <w:szCs w:val="28"/>
        </w:rPr>
        <w:t xml:space="preserve">Утвердить ключевой </w:t>
      </w:r>
      <w:r w:rsidRPr="00160F92">
        <w:rPr>
          <w:bCs/>
          <w:color w:val="000000"/>
          <w:sz w:val="28"/>
          <w:szCs w:val="28"/>
        </w:rPr>
        <w:t xml:space="preserve">показатель муниципального земельного контроля в границах </w:t>
      </w:r>
      <w:r w:rsidRPr="00160F92">
        <w:rPr>
          <w:rFonts w:eastAsia="Calibri"/>
          <w:sz w:val="28"/>
          <w:szCs w:val="28"/>
          <w:lang w:eastAsia="en-US"/>
        </w:rPr>
        <w:t>сельских поселений, входящих в состав Таймырского Долгано-Ненецкого муниципального района, и его целевое значение согласно приложению 1 к настоящему Решению</w:t>
      </w:r>
      <w:r w:rsidRPr="00160F92">
        <w:rPr>
          <w:color w:val="000000"/>
          <w:sz w:val="28"/>
          <w:szCs w:val="28"/>
        </w:rPr>
        <w:t>.</w:t>
      </w:r>
    </w:p>
    <w:p w:rsidR="00160F92" w:rsidRPr="00160F92" w:rsidRDefault="00160F92" w:rsidP="009D1CD2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60F92" w:rsidRDefault="00160F92" w:rsidP="009D1CD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60F92">
        <w:rPr>
          <w:color w:val="000000"/>
          <w:sz w:val="28"/>
          <w:szCs w:val="28"/>
        </w:rPr>
        <w:t xml:space="preserve">2. Утвердить индикативные </w:t>
      </w:r>
      <w:r w:rsidRPr="00160F92">
        <w:rPr>
          <w:bCs/>
          <w:color w:val="000000"/>
          <w:sz w:val="28"/>
          <w:szCs w:val="28"/>
        </w:rPr>
        <w:t xml:space="preserve">показатели для муниципального земельного контроля в границах </w:t>
      </w:r>
      <w:r w:rsidRPr="00160F92">
        <w:rPr>
          <w:rFonts w:eastAsia="Calibri"/>
          <w:sz w:val="28"/>
          <w:szCs w:val="28"/>
          <w:lang w:eastAsia="en-US"/>
        </w:rPr>
        <w:t xml:space="preserve">сельских поселений, входящих в состав Таймырского Долгано-Ненецкого муниципального района, согласно </w:t>
      </w:r>
      <w:r>
        <w:rPr>
          <w:rFonts w:eastAsia="Calibri"/>
          <w:sz w:val="28"/>
          <w:szCs w:val="28"/>
          <w:lang w:eastAsia="en-US"/>
        </w:rPr>
        <w:t>п</w:t>
      </w:r>
      <w:r w:rsidRPr="00160F92">
        <w:rPr>
          <w:rFonts w:eastAsia="Calibri"/>
          <w:sz w:val="28"/>
          <w:szCs w:val="28"/>
          <w:lang w:eastAsia="en-US"/>
        </w:rPr>
        <w:t>риложению 2 к настоящему Решению</w:t>
      </w:r>
      <w:r w:rsidRPr="00160F92">
        <w:rPr>
          <w:color w:val="000000"/>
          <w:sz w:val="28"/>
          <w:szCs w:val="28"/>
        </w:rPr>
        <w:t>.</w:t>
      </w:r>
    </w:p>
    <w:p w:rsidR="00160F92" w:rsidRPr="00160F92" w:rsidRDefault="00160F92" w:rsidP="009D1CD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160F92" w:rsidRPr="00160F92" w:rsidRDefault="00160F92" w:rsidP="009D1CD2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160F92">
        <w:rPr>
          <w:sz w:val="28"/>
          <w:szCs w:val="28"/>
        </w:rPr>
        <w:t xml:space="preserve">3. </w:t>
      </w:r>
      <w:r w:rsidRPr="00160F92">
        <w:rPr>
          <w:rFonts w:eastAsia="Calibri"/>
          <w:sz w:val="28"/>
          <w:szCs w:val="28"/>
        </w:rPr>
        <w:t>Настоящее Решение вступает в силу в день, следующий за днем его официального опубликования.</w:t>
      </w:r>
    </w:p>
    <w:p w:rsidR="00DC180E" w:rsidRPr="00160F92" w:rsidRDefault="00DC180E" w:rsidP="009D1C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6A2F27" w:rsidRDefault="00EE64DF" w:rsidP="009D1CD2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6A2F27" w:rsidTr="00E32D3C">
        <w:tc>
          <w:tcPr>
            <w:tcW w:w="4928" w:type="dxa"/>
            <w:shd w:val="clear" w:color="auto" w:fill="auto"/>
          </w:tcPr>
          <w:p w:rsidR="00EE64DF" w:rsidRPr="006A2F27" w:rsidRDefault="00EE64DF" w:rsidP="009D1CD2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Таймырского </w:t>
            </w:r>
          </w:p>
          <w:p w:rsidR="00EE64DF" w:rsidRPr="006A2F27" w:rsidRDefault="00EE64DF" w:rsidP="009D1CD2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6A2F27" w:rsidRDefault="00EE64DF" w:rsidP="009D1CD2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9D1CD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6A2F27" w:rsidRDefault="00EE64DF" w:rsidP="009D1CD2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6A2F27" w:rsidRDefault="00EE64DF" w:rsidP="009D1CD2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Таймырского </w:t>
            </w:r>
          </w:p>
          <w:p w:rsidR="00EE64DF" w:rsidRPr="006A2F27" w:rsidRDefault="00EE64DF" w:rsidP="009D1CD2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6A2F27" w:rsidRDefault="00EE64DF" w:rsidP="009D1CD2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6A2F27" w:rsidRDefault="00EE64DF" w:rsidP="009D1CD2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A2F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160F92" w:rsidRDefault="00160F92" w:rsidP="009D1CD2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:rsidR="00160F92" w:rsidRPr="009D1CD2" w:rsidRDefault="00160F92" w:rsidP="009D1CD2">
      <w:pPr>
        <w:ind w:left="4820"/>
        <w:rPr>
          <w:iCs/>
          <w:color w:val="000000"/>
        </w:rPr>
      </w:pPr>
      <w:r w:rsidRPr="009D1CD2">
        <w:rPr>
          <w:iCs/>
          <w:color w:val="000000"/>
        </w:rPr>
        <w:lastRenderedPageBreak/>
        <w:t>Приложение 1</w:t>
      </w:r>
    </w:p>
    <w:p w:rsidR="00160F92" w:rsidRPr="009D1CD2" w:rsidRDefault="00160F92" w:rsidP="009D1CD2">
      <w:pPr>
        <w:ind w:left="4820"/>
        <w:contextualSpacing/>
        <w:rPr>
          <w:color w:val="000000"/>
        </w:rPr>
      </w:pPr>
      <w:r w:rsidRPr="009D1CD2">
        <w:rPr>
          <w:iCs/>
          <w:color w:val="000000"/>
        </w:rPr>
        <w:t xml:space="preserve">к Решению </w:t>
      </w:r>
      <w:r w:rsidR="009D1CD2" w:rsidRPr="009D1CD2">
        <w:rPr>
          <w:color w:val="000000"/>
        </w:rPr>
        <w:t xml:space="preserve">Таймырского Долгано-Ненецкого районного Совета депутатов </w:t>
      </w:r>
    </w:p>
    <w:p w:rsidR="00160F92" w:rsidRPr="009D1CD2" w:rsidRDefault="00160F92" w:rsidP="009D1CD2">
      <w:pPr>
        <w:autoSpaceDE w:val="0"/>
        <w:autoSpaceDN w:val="0"/>
        <w:adjustRightInd w:val="0"/>
        <w:ind w:left="4820"/>
        <w:contextualSpacing/>
        <w:rPr>
          <w:iCs/>
          <w:color w:val="000000"/>
        </w:rPr>
      </w:pPr>
      <w:r w:rsidRPr="009D1CD2">
        <w:rPr>
          <w:iCs/>
          <w:color w:val="000000"/>
        </w:rPr>
        <w:t xml:space="preserve">от </w:t>
      </w:r>
      <w:r w:rsidR="009D1CD2" w:rsidRPr="009D1CD2">
        <w:rPr>
          <w:iCs/>
          <w:color w:val="000000"/>
        </w:rPr>
        <w:t xml:space="preserve">15.12.2022 года № 14 – 222 </w:t>
      </w:r>
    </w:p>
    <w:p w:rsidR="00160F92" w:rsidRPr="009D1CD2" w:rsidRDefault="00160F92" w:rsidP="009D1CD2">
      <w:pPr>
        <w:ind w:left="6237"/>
        <w:contextualSpacing/>
        <w:jc w:val="center"/>
        <w:rPr>
          <w:color w:val="000000"/>
        </w:rPr>
      </w:pPr>
    </w:p>
    <w:p w:rsidR="00160F92" w:rsidRPr="009D1CD2" w:rsidRDefault="00160F92" w:rsidP="009D1C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60F92" w:rsidRPr="009D1CD2" w:rsidRDefault="00160F92" w:rsidP="009D1CD2">
      <w:pPr>
        <w:shd w:val="clear" w:color="auto" w:fill="FFFFFF"/>
        <w:ind w:firstLine="708"/>
        <w:jc w:val="center"/>
        <w:rPr>
          <w:b/>
          <w:color w:val="000000"/>
        </w:rPr>
      </w:pPr>
      <w:r w:rsidRPr="009D1CD2">
        <w:rPr>
          <w:b/>
          <w:color w:val="000000"/>
        </w:rPr>
        <w:t xml:space="preserve">Ключевой показатель </w:t>
      </w:r>
      <w:r w:rsidRPr="009D1CD2">
        <w:rPr>
          <w:b/>
          <w:bCs/>
          <w:color w:val="000000"/>
        </w:rPr>
        <w:t xml:space="preserve">муниципального земельного контроля в границах </w:t>
      </w:r>
      <w:r w:rsidRPr="009D1CD2">
        <w:rPr>
          <w:rFonts w:eastAsia="Calibri"/>
          <w:b/>
          <w:lang w:eastAsia="en-US"/>
        </w:rPr>
        <w:t xml:space="preserve">сельских поселений, входящих в состав Таймырского Долгано-Ненецкого муниципального района, </w:t>
      </w:r>
      <w:r w:rsidRPr="009D1CD2">
        <w:rPr>
          <w:b/>
          <w:color w:val="000000"/>
        </w:rPr>
        <w:t>и его целевое значение</w:t>
      </w:r>
    </w:p>
    <w:p w:rsidR="00160F92" w:rsidRDefault="00160F92" w:rsidP="009D1C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D1CD2" w:rsidRPr="009D1CD2" w:rsidRDefault="009D1CD2" w:rsidP="009D1C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60F92" w:rsidRPr="009D1CD2" w:rsidRDefault="00160F92" w:rsidP="009D1CD2">
      <w:pPr>
        <w:pStyle w:val="ConsPlusTitle"/>
        <w:ind w:firstLine="709"/>
        <w:jc w:val="both"/>
        <w:rPr>
          <w:rFonts w:ascii="Times New Roman" w:eastAsia="Calibri" w:hAnsi="Times New Roman" w:cs="Times New Roman"/>
          <w:b w:val="0"/>
          <w:sz w:val="24"/>
          <w:szCs w:val="24"/>
        </w:rPr>
      </w:pPr>
      <w:r w:rsidRPr="009D1CD2">
        <w:rPr>
          <w:rFonts w:ascii="Times New Roman" w:hAnsi="Times New Roman" w:cs="Times New Roman"/>
          <w:b w:val="0"/>
          <w:sz w:val="24"/>
          <w:szCs w:val="24"/>
        </w:rPr>
        <w:t xml:space="preserve">1. Ключевым показателем муниципального земельного контроля в границах сельских поселений, входящих в состав Таймырского Долгано-Ненецкого муниципального района, (далее – ключевой показатель, муниципальный земельный контроль) является соотношение количества </w:t>
      </w:r>
      <w:r w:rsidRPr="009D1CD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устраненных </w:t>
      </w:r>
      <w:r w:rsidRPr="009D1CD2">
        <w:rPr>
          <w:rFonts w:ascii="Times New Roman" w:eastAsia="Calibri" w:hAnsi="Times New Roman" w:cs="Times New Roman"/>
          <w:b w:val="0"/>
          <w:sz w:val="24"/>
          <w:szCs w:val="24"/>
        </w:rPr>
        <w:t>в отчетном году</w:t>
      </w:r>
      <w:r w:rsidRPr="009D1CD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нарушений обязательных требований, оценка соблюдения которых является предметом муниципального земельного контроля,</w:t>
      </w:r>
      <w:r w:rsidRPr="009D1CD2">
        <w:rPr>
          <w:rFonts w:ascii="Times New Roman" w:eastAsia="Calibri" w:hAnsi="Times New Roman" w:cs="Times New Roman"/>
          <w:b w:val="0"/>
          <w:sz w:val="24"/>
          <w:szCs w:val="24"/>
        </w:rPr>
        <w:t xml:space="preserve"> к общему количеству выявленных</w:t>
      </w:r>
      <w:r w:rsidRPr="009D1CD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 w:rsidRPr="009D1CD2">
        <w:rPr>
          <w:rFonts w:ascii="Times New Roman" w:eastAsia="Calibri" w:hAnsi="Times New Roman" w:cs="Times New Roman"/>
          <w:b w:val="0"/>
          <w:sz w:val="24"/>
          <w:szCs w:val="24"/>
        </w:rPr>
        <w:t>в отчетном году</w:t>
      </w:r>
      <w:r w:rsidRPr="009D1CD2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нарушений обязательных требований, оценка соблюдения которых является предметом муниципального земельного контроля</w:t>
      </w:r>
      <w:r w:rsidRPr="009D1CD2">
        <w:rPr>
          <w:rFonts w:ascii="Times New Roman" w:eastAsia="Calibri" w:hAnsi="Times New Roman" w:cs="Times New Roman"/>
          <w:b w:val="0"/>
          <w:sz w:val="24"/>
          <w:szCs w:val="24"/>
        </w:rPr>
        <w:t>.</w:t>
      </w:r>
    </w:p>
    <w:p w:rsidR="009D1CD2" w:rsidRDefault="009D1CD2" w:rsidP="009D1CD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D1CD2">
        <w:rPr>
          <w:rFonts w:eastAsia="Calibri"/>
        </w:rPr>
        <w:t>2. Ключевой показатель рассчитывается по формуле:</w:t>
      </w:r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D1CD2">
        <w:rPr>
          <w:rFonts w:eastAsia="Calibri"/>
        </w:rPr>
        <w:t xml:space="preserve">КП = Кун / </w:t>
      </w:r>
      <w:proofErr w:type="spellStart"/>
      <w:r w:rsidRPr="009D1CD2">
        <w:rPr>
          <w:rFonts w:eastAsia="Calibri"/>
        </w:rPr>
        <w:t>Кн</w:t>
      </w:r>
      <w:proofErr w:type="spellEnd"/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</w:rPr>
      </w:pPr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D1CD2">
        <w:rPr>
          <w:rFonts w:eastAsia="Calibri"/>
        </w:rPr>
        <w:t>где:</w:t>
      </w:r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D1CD2">
        <w:rPr>
          <w:rFonts w:eastAsia="Calibri"/>
        </w:rPr>
        <w:t xml:space="preserve">Кун - </w:t>
      </w:r>
      <w:r w:rsidRPr="009D1CD2">
        <w:t xml:space="preserve">количество </w:t>
      </w:r>
      <w:r w:rsidRPr="009D1CD2">
        <w:rPr>
          <w:color w:val="000000"/>
        </w:rPr>
        <w:t xml:space="preserve">устраненных </w:t>
      </w:r>
      <w:r w:rsidRPr="009D1CD2">
        <w:rPr>
          <w:rFonts w:eastAsia="Calibri"/>
        </w:rPr>
        <w:t>в отчетном году</w:t>
      </w:r>
      <w:r w:rsidRPr="009D1CD2">
        <w:rPr>
          <w:color w:val="000000"/>
        </w:rPr>
        <w:t xml:space="preserve"> нарушений обязательных требований, оценка соблюдения которых является предметом муниципального земельного контроля</w:t>
      </w:r>
      <w:r w:rsidRPr="009D1CD2">
        <w:rPr>
          <w:rFonts w:eastAsia="Calibri"/>
        </w:rPr>
        <w:t>;</w:t>
      </w:r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proofErr w:type="spellStart"/>
      <w:r w:rsidRPr="009D1CD2">
        <w:rPr>
          <w:rFonts w:eastAsia="Calibri"/>
        </w:rPr>
        <w:t>Кн</w:t>
      </w:r>
      <w:proofErr w:type="spellEnd"/>
      <w:r w:rsidRPr="009D1CD2">
        <w:rPr>
          <w:rFonts w:eastAsia="Calibri"/>
        </w:rPr>
        <w:t xml:space="preserve"> - общее количество выявленных</w:t>
      </w:r>
      <w:r w:rsidRPr="009D1CD2">
        <w:rPr>
          <w:color w:val="000000"/>
        </w:rPr>
        <w:t xml:space="preserve"> </w:t>
      </w:r>
      <w:r w:rsidRPr="009D1CD2">
        <w:rPr>
          <w:rFonts w:eastAsia="Calibri"/>
        </w:rPr>
        <w:t>в отчетном году</w:t>
      </w:r>
      <w:r w:rsidRPr="009D1CD2">
        <w:rPr>
          <w:color w:val="000000"/>
        </w:rPr>
        <w:t xml:space="preserve"> нарушений обязательных требований, оценка соблюдения которых является предметом муниципального земельного контроля</w:t>
      </w:r>
      <w:r w:rsidRPr="009D1CD2">
        <w:rPr>
          <w:rFonts w:eastAsia="Calibri"/>
        </w:rPr>
        <w:t>.</w:t>
      </w:r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D1CD2">
        <w:rPr>
          <w:rFonts w:eastAsia="Calibri"/>
        </w:rPr>
        <w:t>3. Целевым значением ключевого показателя является значение, превышающее 0,5.</w:t>
      </w:r>
    </w:p>
    <w:p w:rsidR="00160F92" w:rsidRPr="009D1CD2" w:rsidRDefault="00160F92" w:rsidP="009D1CD2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9D1CD2" w:rsidRPr="009D1CD2" w:rsidRDefault="00160F92" w:rsidP="009D1CD2">
      <w:pPr>
        <w:ind w:left="4820"/>
        <w:rPr>
          <w:iCs/>
          <w:color w:val="000000"/>
        </w:rPr>
      </w:pPr>
      <w:r w:rsidRPr="009D1CD2">
        <w:rPr>
          <w:iCs/>
          <w:color w:val="000000"/>
        </w:rPr>
        <w:br w:type="page"/>
      </w:r>
      <w:r w:rsidR="009D1CD2" w:rsidRPr="009D1CD2">
        <w:rPr>
          <w:iCs/>
          <w:color w:val="000000"/>
        </w:rPr>
        <w:lastRenderedPageBreak/>
        <w:t>Приложение 1</w:t>
      </w:r>
    </w:p>
    <w:p w:rsidR="009D1CD2" w:rsidRPr="009D1CD2" w:rsidRDefault="009D1CD2" w:rsidP="009D1CD2">
      <w:pPr>
        <w:ind w:left="4820"/>
        <w:contextualSpacing/>
        <w:rPr>
          <w:color w:val="000000"/>
        </w:rPr>
      </w:pPr>
      <w:r w:rsidRPr="009D1CD2">
        <w:rPr>
          <w:iCs/>
          <w:color w:val="000000"/>
        </w:rPr>
        <w:t xml:space="preserve">к Решению </w:t>
      </w:r>
      <w:r w:rsidRPr="009D1CD2">
        <w:rPr>
          <w:color w:val="000000"/>
        </w:rPr>
        <w:t xml:space="preserve">Таймырского Долгано-Ненецкого районного Совета депутатов </w:t>
      </w:r>
    </w:p>
    <w:p w:rsidR="009D1CD2" w:rsidRPr="009D1CD2" w:rsidRDefault="009D1CD2" w:rsidP="009D1CD2">
      <w:pPr>
        <w:autoSpaceDE w:val="0"/>
        <w:autoSpaceDN w:val="0"/>
        <w:adjustRightInd w:val="0"/>
        <w:ind w:left="4820"/>
        <w:contextualSpacing/>
        <w:rPr>
          <w:iCs/>
          <w:color w:val="000000"/>
        </w:rPr>
      </w:pPr>
      <w:r w:rsidRPr="009D1CD2">
        <w:rPr>
          <w:iCs/>
          <w:color w:val="000000"/>
        </w:rPr>
        <w:t xml:space="preserve">от 15.12.2022 года № 14 – 222 </w:t>
      </w:r>
    </w:p>
    <w:p w:rsidR="00160F92" w:rsidRDefault="00160F92" w:rsidP="009D1CD2">
      <w:pPr>
        <w:ind w:left="4820"/>
        <w:contextualSpacing/>
        <w:jc w:val="center"/>
        <w:rPr>
          <w:color w:val="000000"/>
        </w:rPr>
      </w:pPr>
    </w:p>
    <w:p w:rsidR="009D1CD2" w:rsidRPr="009D1CD2" w:rsidRDefault="009D1CD2" w:rsidP="009D1CD2">
      <w:pPr>
        <w:ind w:left="4820"/>
        <w:contextualSpacing/>
        <w:jc w:val="center"/>
        <w:rPr>
          <w:b/>
          <w:color w:val="000000"/>
        </w:rPr>
      </w:pPr>
    </w:p>
    <w:p w:rsidR="00160F92" w:rsidRPr="009D1CD2" w:rsidRDefault="00160F92" w:rsidP="009D1CD2">
      <w:pPr>
        <w:autoSpaceDE w:val="0"/>
        <w:autoSpaceDN w:val="0"/>
        <w:adjustRightInd w:val="0"/>
        <w:jc w:val="center"/>
        <w:rPr>
          <w:rFonts w:eastAsia="Calibri"/>
          <w:b/>
          <w:lang w:eastAsia="en-US"/>
        </w:rPr>
      </w:pPr>
      <w:r w:rsidRPr="009D1CD2">
        <w:rPr>
          <w:b/>
        </w:rPr>
        <w:t>Индикативные показатели</w:t>
      </w:r>
      <w:r w:rsidR="009D1CD2">
        <w:rPr>
          <w:b/>
        </w:rPr>
        <w:t xml:space="preserve"> </w:t>
      </w:r>
      <w:r w:rsidRPr="009D1CD2">
        <w:rPr>
          <w:b/>
          <w:bCs/>
          <w:color w:val="000000"/>
        </w:rPr>
        <w:t xml:space="preserve">для муниципального земельного контроля в границах </w:t>
      </w:r>
      <w:r w:rsidRPr="009D1CD2">
        <w:rPr>
          <w:rFonts w:eastAsia="Calibri"/>
          <w:b/>
          <w:lang w:eastAsia="en-US"/>
        </w:rPr>
        <w:t xml:space="preserve">сельских поселений, входящих в состав Таймырского Долгано-Ненецкого муниципального района </w:t>
      </w:r>
    </w:p>
    <w:p w:rsidR="00160F92" w:rsidRDefault="00160F92" w:rsidP="009D1CD2">
      <w:pPr>
        <w:tabs>
          <w:tab w:val="left" w:pos="0"/>
          <w:tab w:val="left" w:pos="3544"/>
        </w:tabs>
        <w:ind w:firstLine="709"/>
        <w:jc w:val="both"/>
        <w:rPr>
          <w:rStyle w:val="af"/>
          <w:bCs/>
          <w:sz w:val="24"/>
          <w:szCs w:val="24"/>
        </w:rPr>
      </w:pPr>
    </w:p>
    <w:p w:rsidR="009D1CD2" w:rsidRPr="009D1CD2" w:rsidRDefault="009D1CD2" w:rsidP="009D1CD2">
      <w:pPr>
        <w:tabs>
          <w:tab w:val="left" w:pos="0"/>
          <w:tab w:val="left" w:pos="3544"/>
        </w:tabs>
        <w:ind w:firstLine="709"/>
        <w:jc w:val="both"/>
        <w:rPr>
          <w:rStyle w:val="af"/>
          <w:bCs/>
          <w:sz w:val="24"/>
          <w:szCs w:val="24"/>
        </w:rPr>
      </w:pPr>
      <w:bookmarkStart w:id="0" w:name="_GoBack"/>
      <w:bookmarkEnd w:id="0"/>
    </w:p>
    <w:p w:rsidR="00160F92" w:rsidRPr="009D1CD2" w:rsidRDefault="009D1CD2" w:rsidP="009D1C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 </w:t>
      </w:r>
      <w:r w:rsidR="00160F92" w:rsidRPr="009D1CD2">
        <w:rPr>
          <w:rFonts w:eastAsia="Calibri"/>
        </w:rPr>
        <w:t>Количество плановых контрольных мероприятий, проведенных в отчетном году.</w:t>
      </w:r>
    </w:p>
    <w:p w:rsidR="00160F92" w:rsidRPr="009D1CD2" w:rsidRDefault="009D1CD2" w:rsidP="009D1C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2. </w:t>
      </w:r>
      <w:r w:rsidR="00160F92" w:rsidRPr="009D1CD2">
        <w:rPr>
          <w:rFonts w:eastAsia="Calibri"/>
        </w:rPr>
        <w:t>Количество внеплановых контрольных мероприятий, проведенных в отчетном году.</w:t>
      </w:r>
    </w:p>
    <w:p w:rsidR="00160F92" w:rsidRPr="009D1CD2" w:rsidRDefault="009D1CD2" w:rsidP="009D1C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3. </w:t>
      </w:r>
      <w:r w:rsidR="00160F92" w:rsidRPr="009D1CD2">
        <w:rPr>
          <w:rFonts w:eastAsia="Calibri"/>
        </w:rPr>
        <w:t>Количество внеплановых контрольных мероприятий, проведенных в отчетном году, на основании выявления соответствия объекта контроля параметрам, утвержденным индикаторами риска нарушения обязательных требований, или отклонение объекта контроля от таких параметров, в отчетном году.</w:t>
      </w:r>
    </w:p>
    <w:p w:rsidR="00160F92" w:rsidRPr="009D1CD2" w:rsidRDefault="00160F92" w:rsidP="009D1C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D1CD2">
        <w:rPr>
          <w:rFonts w:eastAsia="Calibri"/>
        </w:rPr>
        <w:t>4. Общее количество контрольных мероприятий, проведенных в отчетном году, при взаимодействии с контролируемым лицом.</w:t>
      </w:r>
    </w:p>
    <w:p w:rsidR="00160F92" w:rsidRPr="009D1CD2" w:rsidRDefault="00160F92" w:rsidP="009D1C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D1CD2">
        <w:rPr>
          <w:rFonts w:eastAsia="Calibri"/>
        </w:rPr>
        <w:t>5. Общее количество контрольных мероприятий, проведенных в отчетном году, по каждому виду контрольных мероприятий при взаимодействии с контролируемым лицом.</w:t>
      </w:r>
    </w:p>
    <w:p w:rsidR="00160F92" w:rsidRPr="009D1CD2" w:rsidRDefault="00160F92" w:rsidP="009D1CD2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9D1CD2">
        <w:rPr>
          <w:rFonts w:eastAsia="Calibri"/>
        </w:rPr>
        <w:t>6. Количество контрольных мероприятий, проведенных с использованием средств дистанционного взаимодействия,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7. Количество обязательных профилактических визитов, проведенных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8. Количество предостережений о недопустимости нарушения обязательных требований, объявленных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9. Количество контрольных мероприятий, по результатам которых выявлены нарушения обязательных требований,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10. Количество контрольных мероприятий, по итогам которых возбуждены дела об административных правонарушениях,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11. Сумма административных штрафов, наложенных в результате рассмотрения дел об административных правонарушениях, возбужденных в результате проведения контрольных мероприятий,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12. Количество направленных в органы прокуратуры заявлений о согласовании проведения контрольных мероприятий,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13. 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14. Общее количество учтенных объектов контроля на конец отчетного года.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15. Количество учтенных контролируемых лиц на конец отчётного года.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16. Количество учтенных контролируемых лиц, в отношении которых проведены контрольные мероприятия,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17. 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18. Количество исковых заявлений об оспаривании решений, действий (бездействий)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в отчетном году.</w:t>
      </w:r>
    </w:p>
    <w:p w:rsidR="00160F92" w:rsidRPr="009D1CD2" w:rsidRDefault="00160F92" w:rsidP="009D1CD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9D1CD2">
        <w:rPr>
          <w:rFonts w:ascii="Times New Roman" w:hAnsi="Times New Roman"/>
          <w:sz w:val="24"/>
          <w:szCs w:val="24"/>
        </w:rPr>
        <w:t>19. 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которого были признаны недействительными и (или) отменены, в отчетном году.</w:t>
      </w:r>
    </w:p>
    <w:p w:rsidR="00160F92" w:rsidRPr="009D1CD2" w:rsidRDefault="00160F92" w:rsidP="009D1CD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2791C" w:rsidRPr="009D1CD2" w:rsidRDefault="00D2791C" w:rsidP="009D1CD2">
      <w:pPr>
        <w:pStyle w:val="ConsPlusNormal"/>
        <w:ind w:left="4962"/>
        <w:outlineLvl w:val="0"/>
        <w:rPr>
          <w:rFonts w:ascii="Times New Roman" w:hAnsi="Times New Roman" w:cs="Times New Roman"/>
          <w:sz w:val="24"/>
          <w:szCs w:val="24"/>
        </w:rPr>
      </w:pPr>
    </w:p>
    <w:sectPr w:rsidR="00D2791C" w:rsidRPr="009D1CD2" w:rsidSect="00160F92">
      <w:headerReference w:type="default" r:id="rId10"/>
      <w:pgSz w:w="11906" w:h="16838"/>
      <w:pgMar w:top="851" w:right="566" w:bottom="426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691" w:rsidRDefault="00993691" w:rsidP="009F5530">
      <w:r>
        <w:separator/>
      </w:r>
    </w:p>
  </w:endnote>
  <w:endnote w:type="continuationSeparator" w:id="0">
    <w:p w:rsidR="00993691" w:rsidRDefault="00993691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691" w:rsidRDefault="00993691" w:rsidP="009F5530">
      <w:r>
        <w:separator/>
      </w:r>
    </w:p>
  </w:footnote>
  <w:footnote w:type="continuationSeparator" w:id="0">
    <w:p w:rsidR="00993691" w:rsidRDefault="00993691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993691" w:rsidRDefault="00993691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CD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C126D"/>
    <w:multiLevelType w:val="hybridMultilevel"/>
    <w:tmpl w:val="32A2D330"/>
    <w:lvl w:ilvl="0" w:tplc="40BCC82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2112172"/>
    <w:multiLevelType w:val="hybridMultilevel"/>
    <w:tmpl w:val="5B10D73E"/>
    <w:lvl w:ilvl="0" w:tplc="E37E10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1223A6"/>
    <w:multiLevelType w:val="hybridMultilevel"/>
    <w:tmpl w:val="36420D02"/>
    <w:lvl w:ilvl="0" w:tplc="4A540556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C900C6B"/>
    <w:multiLevelType w:val="hybridMultilevel"/>
    <w:tmpl w:val="B1C097AA"/>
    <w:lvl w:ilvl="0" w:tplc="C33C79B0">
      <w:start w:val="1"/>
      <w:numFmt w:val="decimal"/>
      <w:lvlText w:val="%1."/>
      <w:lvlJc w:val="left"/>
      <w:pPr>
        <w:ind w:left="1782" w:hanging="107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1"/>
  </w:num>
  <w:num w:numId="6">
    <w:abstractNumId w:val="0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44BA0"/>
    <w:rsid w:val="00154589"/>
    <w:rsid w:val="00160F92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B7409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A6265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0636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17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3691"/>
    <w:rsid w:val="00996CE4"/>
    <w:rsid w:val="009A5879"/>
    <w:rsid w:val="009C4AA7"/>
    <w:rsid w:val="009D1CD2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387E"/>
    <w:rsid w:val="00BB105D"/>
    <w:rsid w:val="00BC37E8"/>
    <w:rsid w:val="00BC51F0"/>
    <w:rsid w:val="00BD2B03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45F3A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47551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C334C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Title">
    <w:name w:val="ConsTitle"/>
    <w:uiPriority w:val="99"/>
    <w:rsid w:val="005F06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f">
    <w:name w:val="annotation reference"/>
    <w:unhideWhenUsed/>
    <w:rsid w:val="00160F9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Title">
    <w:name w:val="ConsTitle"/>
    <w:uiPriority w:val="99"/>
    <w:rsid w:val="005F063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f">
    <w:name w:val="annotation reference"/>
    <w:unhideWhenUsed/>
    <w:rsid w:val="00160F9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78886-C937-48EC-9482-0F495320A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4</cp:revision>
  <cp:lastPrinted>2022-12-09T02:05:00Z</cp:lastPrinted>
  <dcterms:created xsi:type="dcterms:W3CDTF">2022-12-09T01:56:00Z</dcterms:created>
  <dcterms:modified xsi:type="dcterms:W3CDTF">2022-12-09T02:05:00Z</dcterms:modified>
</cp:coreProperties>
</file>