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8E" w:rsidRPr="00120E8E" w:rsidRDefault="00120E8E" w:rsidP="00C35DEE">
      <w:pPr>
        <w:pStyle w:val="aa"/>
        <w:ind w:left="0"/>
        <w:rPr>
          <w:szCs w:val="28"/>
        </w:rPr>
      </w:pPr>
      <w:r w:rsidRPr="00120E8E">
        <w:rPr>
          <w:b w:val="0"/>
          <w:noProof/>
          <w:szCs w:val="28"/>
          <w:u w:val="none"/>
          <w:lang w:val="ru-RU" w:eastAsia="ru-RU"/>
        </w:rPr>
        <w:drawing>
          <wp:inline distT="0" distB="0" distL="0" distR="0" wp14:anchorId="20884EF9" wp14:editId="284A6B3E">
            <wp:extent cx="664845" cy="838835"/>
            <wp:effectExtent l="0" t="0" r="1905" b="0"/>
            <wp:docPr id="2" name="Рисунок 2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E8E" w:rsidRPr="00120E8E" w:rsidRDefault="00120E8E" w:rsidP="00C35DEE">
      <w:pPr>
        <w:pStyle w:val="aa"/>
        <w:ind w:left="0"/>
        <w:rPr>
          <w:szCs w:val="28"/>
        </w:rPr>
      </w:pPr>
    </w:p>
    <w:p w:rsidR="00120E8E" w:rsidRPr="00120E8E" w:rsidRDefault="00120E8E" w:rsidP="00C35DEE">
      <w:pPr>
        <w:pStyle w:val="aa"/>
        <w:ind w:left="0"/>
        <w:rPr>
          <w:szCs w:val="28"/>
        </w:rPr>
      </w:pPr>
      <w:r w:rsidRPr="00120E8E">
        <w:rPr>
          <w:szCs w:val="28"/>
        </w:rPr>
        <w:t>ТАЙМЫРСКИЙ ДОЛГАНО-НЕНЕЦКИЙ МУНИЦИПАЛЬНЫЙ РАЙОН</w:t>
      </w:r>
    </w:p>
    <w:p w:rsidR="00120E8E" w:rsidRPr="00120E8E" w:rsidRDefault="00120E8E" w:rsidP="00C35DE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120E8E" w:rsidRPr="00120E8E" w:rsidRDefault="00120E8E" w:rsidP="00C35DEE">
      <w:pPr>
        <w:pStyle w:val="2"/>
        <w:spacing w:after="0" w:line="240" w:lineRule="auto"/>
        <w:ind w:left="0" w:right="-5"/>
        <w:jc w:val="center"/>
        <w:rPr>
          <w:rFonts w:ascii="Times New Roman" w:hAnsi="Times New Roman"/>
          <w:b/>
          <w:sz w:val="28"/>
          <w:szCs w:val="28"/>
        </w:rPr>
      </w:pPr>
      <w:r w:rsidRPr="00120E8E">
        <w:rPr>
          <w:rFonts w:ascii="Times New Roman" w:hAnsi="Times New Roman"/>
          <w:b/>
          <w:caps/>
          <w:sz w:val="28"/>
          <w:szCs w:val="28"/>
        </w:rPr>
        <w:t>ТАЙМЫРСКИЙ ДОЛГАНО-НЕНЕЦКИЙ РАЙОННЫЙ СОВЕТ ДЕПУТАТОВ</w:t>
      </w:r>
    </w:p>
    <w:p w:rsidR="00120E8E" w:rsidRPr="00120E8E" w:rsidRDefault="00120E8E" w:rsidP="00C35DE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0E8E" w:rsidRPr="00120E8E" w:rsidRDefault="00120E8E" w:rsidP="00C35DEE">
      <w:pPr>
        <w:pStyle w:val="3"/>
        <w:spacing w:line="240" w:lineRule="auto"/>
        <w:ind w:right="-5"/>
        <w:rPr>
          <w:szCs w:val="28"/>
        </w:rPr>
      </w:pPr>
      <w:proofErr w:type="gramStart"/>
      <w:r w:rsidRPr="00120E8E">
        <w:rPr>
          <w:szCs w:val="28"/>
        </w:rPr>
        <w:t>Р</w:t>
      </w:r>
      <w:proofErr w:type="gramEnd"/>
      <w:r w:rsidRPr="00120E8E">
        <w:rPr>
          <w:szCs w:val="28"/>
        </w:rPr>
        <w:t xml:space="preserve"> Е Ш Е Н И Е</w:t>
      </w:r>
    </w:p>
    <w:p w:rsidR="00120E8E" w:rsidRPr="00120E8E" w:rsidRDefault="00120E8E" w:rsidP="00C35DE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120E8E" w:rsidRDefault="00120E8E" w:rsidP="00C35DE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E8E">
        <w:rPr>
          <w:rFonts w:ascii="Times New Roman" w:hAnsi="Times New Roman" w:cs="Times New Roman"/>
          <w:b/>
          <w:sz w:val="28"/>
          <w:szCs w:val="28"/>
        </w:rPr>
        <w:t>29.09.2022                                                                                                            № 14 – 20</w:t>
      </w:r>
      <w:r w:rsidR="004C3A7A">
        <w:rPr>
          <w:rFonts w:ascii="Times New Roman" w:hAnsi="Times New Roman" w:cs="Times New Roman"/>
          <w:b/>
          <w:sz w:val="28"/>
          <w:szCs w:val="28"/>
        </w:rPr>
        <w:t>6</w:t>
      </w:r>
    </w:p>
    <w:p w:rsidR="00120E8E" w:rsidRPr="00120E8E" w:rsidRDefault="00120E8E" w:rsidP="00C35DE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120E8E" w:rsidRDefault="00120E8E" w:rsidP="00C35DEE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E8E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53479E" w:rsidRPr="00D6638D" w:rsidRDefault="0053479E" w:rsidP="00C35D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35DEE" w:rsidRPr="00C35DEE" w:rsidRDefault="00C35DEE" w:rsidP="00C35D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5DEE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  <w:r w:rsidRPr="00C35D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предоставления иных межбюджетных трансфертов из бюджета Таймырского Долгано-Ненецкого муниципального района бюджетам поселений, входящих в состав Таймырского Долгано-Ненецкого муниципального района, </w:t>
      </w:r>
      <w:r w:rsidRPr="00C35DEE">
        <w:rPr>
          <w:rFonts w:ascii="Times New Roman" w:hAnsi="Times New Roman" w:cs="Times New Roman"/>
          <w:b/>
          <w:bCs/>
          <w:sz w:val="28"/>
          <w:szCs w:val="28"/>
        </w:rPr>
        <w:t>источником финансового обеспечения которых является иной межбюджетный трансферт из бюджета Красноярского края на обустройство мест (площадок) накопления отходов потребления и (или) приобретение контейнерного оборудования</w:t>
      </w:r>
    </w:p>
    <w:p w:rsidR="00C35DEE" w:rsidRDefault="00C35DEE" w:rsidP="00C35D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5DEE" w:rsidRPr="00C35DEE" w:rsidRDefault="00C35DEE" w:rsidP="00C35D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5DEE" w:rsidRPr="00C35DEE" w:rsidRDefault="00C35DEE" w:rsidP="00C35D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35DEE">
        <w:rPr>
          <w:rFonts w:ascii="Times New Roman" w:hAnsi="Times New Roman" w:cs="Times New Roman"/>
          <w:bCs/>
          <w:sz w:val="28"/>
          <w:szCs w:val="28"/>
        </w:rPr>
        <w:t>В соответствии со статьей 142 Бюджетного кодекса Российской Федерации, Законом Красноярского края от 10 июля 2007 года № 2-317 «О межбюджетных отношениях в Красноярском крае», п</w:t>
      </w:r>
      <w:r w:rsidRPr="00C35DEE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Красноярского края от 30 сентября 2013 года № 512-п «Об утверждении государственной программы Красноярского края «Охрана окружающей среды, воспроизводство природных ресурсов», </w:t>
      </w:r>
      <w:r w:rsidRPr="00C35DEE">
        <w:rPr>
          <w:rFonts w:ascii="Times New Roman" w:hAnsi="Times New Roman" w:cs="Times New Roman"/>
          <w:bCs/>
          <w:sz w:val="28"/>
          <w:szCs w:val="28"/>
        </w:rPr>
        <w:t>постановлением Правительства Красноярского края от 13 февраля 2020 года № 100-п «Об утверждении Порядка предоставления</w:t>
      </w:r>
      <w:proofErr w:type="gramEnd"/>
      <w:r w:rsidRPr="00C35D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35DEE">
        <w:rPr>
          <w:rFonts w:ascii="Times New Roman" w:hAnsi="Times New Roman" w:cs="Times New Roman"/>
          <w:bCs/>
          <w:sz w:val="28"/>
          <w:szCs w:val="28"/>
        </w:rPr>
        <w:t xml:space="preserve">и распределения иных межбюджетных трансфертов бюджетам муниципальных образований Красноярского края на обустройство мест (площадок) накопления отходов потребления и (или) приобретение контейнерного оборудования», </w:t>
      </w:r>
      <w:r w:rsidRPr="00C35DEE">
        <w:rPr>
          <w:rFonts w:ascii="Times New Roman" w:hAnsi="Times New Roman" w:cs="Times New Roman"/>
          <w:sz w:val="28"/>
          <w:szCs w:val="28"/>
        </w:rPr>
        <w:t>постановлением Правительства Красноярского края от 1 июля 2022 года № 576-п «Об утверждении распределения иных межбюджетных трансфертов бюджетам муниципальных образований Красноярского края на обустройство мест (площадок) накопления отходов потребления и (или) приобретение контейнерного оборудования в 2022 году»,</w:t>
      </w:r>
      <w:r w:rsidRPr="00C35DEE">
        <w:rPr>
          <w:rFonts w:ascii="Times New Roman" w:hAnsi="Times New Roman" w:cs="Times New Roman"/>
          <w:bCs/>
          <w:sz w:val="28"/>
          <w:szCs w:val="28"/>
        </w:rPr>
        <w:t xml:space="preserve"> Уставом Таймырского</w:t>
      </w:r>
      <w:proofErr w:type="gramEnd"/>
      <w:r w:rsidRPr="00C35DEE">
        <w:rPr>
          <w:rFonts w:ascii="Times New Roman" w:hAnsi="Times New Roman" w:cs="Times New Roman"/>
          <w:bCs/>
          <w:sz w:val="28"/>
          <w:szCs w:val="28"/>
        </w:rPr>
        <w:t xml:space="preserve"> Долгано-Ненецко</w:t>
      </w:r>
      <w:r w:rsidRPr="00C35DEE">
        <w:rPr>
          <w:rFonts w:ascii="Times New Roman" w:hAnsi="Times New Roman" w:cs="Times New Roman"/>
          <w:sz w:val="28"/>
          <w:szCs w:val="28"/>
        </w:rPr>
        <w:t>го муниципального района,</w:t>
      </w:r>
      <w:r w:rsidRPr="00C35DE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35DEE">
        <w:rPr>
          <w:rFonts w:ascii="Times New Roman" w:hAnsi="Times New Roman" w:cs="Times New Roman"/>
          <w:bCs/>
          <w:sz w:val="28"/>
          <w:szCs w:val="28"/>
        </w:rPr>
        <w:t>Таймырский</w:t>
      </w:r>
      <w:proofErr w:type="gramEnd"/>
      <w:r w:rsidRPr="00C35DEE">
        <w:rPr>
          <w:rFonts w:ascii="Times New Roman" w:hAnsi="Times New Roman" w:cs="Times New Roman"/>
          <w:bCs/>
          <w:sz w:val="28"/>
          <w:szCs w:val="28"/>
        </w:rPr>
        <w:t xml:space="preserve"> Долгано-Ненецкий районный Совет депутатов </w:t>
      </w:r>
      <w:r w:rsidRPr="00C35DEE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:rsidR="00C35DEE" w:rsidRPr="00C35DEE" w:rsidRDefault="00C35DEE" w:rsidP="00C35D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35DEE" w:rsidRPr="00C35DEE" w:rsidRDefault="00C35DEE" w:rsidP="00C35D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5DEE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C35DEE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Pr="00C35DEE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предоставления иных межбюджетных трансфертов из бюджета Таймырского Долгано-Ненецкого муниципального района бюджетам поселений, входящих в состав Таймырского Долгано-Ненецкого муниципального района, </w:t>
      </w:r>
      <w:r w:rsidRPr="00C35DEE">
        <w:rPr>
          <w:rFonts w:ascii="Times New Roman" w:hAnsi="Times New Roman" w:cs="Times New Roman"/>
          <w:bCs/>
          <w:sz w:val="28"/>
          <w:szCs w:val="28"/>
        </w:rPr>
        <w:t xml:space="preserve">источником финансового обеспечения которых является иной </w:t>
      </w:r>
      <w:r w:rsidRPr="00C35DEE">
        <w:rPr>
          <w:rFonts w:ascii="Times New Roman" w:hAnsi="Times New Roman" w:cs="Times New Roman"/>
          <w:bCs/>
          <w:sz w:val="28"/>
          <w:szCs w:val="28"/>
        </w:rPr>
        <w:lastRenderedPageBreak/>
        <w:t>межбюджетный трансферт из бюджета Красноярского края на обустройство мест (площадок) накопления отходов потребления и (или) приобретение контейнерного оборудования, согласно приложению к настоящему Решению</w:t>
      </w:r>
      <w:r w:rsidRPr="00C35DE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5DEE" w:rsidRDefault="00C35DEE" w:rsidP="00C35D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35DEE" w:rsidRPr="00C35DEE" w:rsidRDefault="00C35DEE" w:rsidP="00C35D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5DEE">
        <w:rPr>
          <w:rFonts w:ascii="Times New Roman" w:hAnsi="Times New Roman" w:cs="Times New Roman"/>
          <w:bCs/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опубликования. </w:t>
      </w:r>
    </w:p>
    <w:p w:rsidR="0053479E" w:rsidRPr="00C35DEE" w:rsidRDefault="0053479E" w:rsidP="00C35DEE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6638D" w:rsidRPr="00D6638D" w:rsidRDefault="00D6638D" w:rsidP="00C35DEE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0698" w:type="dxa"/>
        <w:tblLook w:val="04A0" w:firstRow="1" w:lastRow="0" w:firstColumn="1" w:lastColumn="0" w:noHBand="0" w:noVBand="1"/>
      </w:tblPr>
      <w:tblGrid>
        <w:gridCol w:w="5070"/>
        <w:gridCol w:w="792"/>
        <w:gridCol w:w="4836"/>
      </w:tblGrid>
      <w:tr w:rsidR="00120E8E" w:rsidRPr="00120E8E" w:rsidTr="004673A9">
        <w:tc>
          <w:tcPr>
            <w:tcW w:w="5070" w:type="dxa"/>
            <w:shd w:val="clear" w:color="auto" w:fill="auto"/>
          </w:tcPr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 В.Н. Шишов</w:t>
            </w:r>
          </w:p>
        </w:tc>
        <w:tc>
          <w:tcPr>
            <w:tcW w:w="792" w:type="dxa"/>
            <w:shd w:val="clear" w:color="auto" w:fill="auto"/>
          </w:tcPr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6" w:type="dxa"/>
            <w:shd w:val="clear" w:color="auto" w:fill="auto"/>
          </w:tcPr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120E8E" w:rsidRDefault="00120E8E" w:rsidP="00C35D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 Е.В. Вершинин</w:t>
            </w:r>
          </w:p>
        </w:tc>
      </w:tr>
    </w:tbl>
    <w:p w:rsidR="004673A9" w:rsidRDefault="004673A9" w:rsidP="00C35D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673A9" w:rsidRPr="00034BCE" w:rsidRDefault="004673A9" w:rsidP="00C35DE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</w:p>
    <w:p w:rsidR="004673A9" w:rsidRDefault="004673A9" w:rsidP="00C35DE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к Решению Таймырского Долгано-Ненецкого районного Совета депутатов</w:t>
      </w:r>
    </w:p>
    <w:p w:rsidR="00034BCE" w:rsidRPr="00034BCE" w:rsidRDefault="00034BCE" w:rsidP="00C35DE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29.09.2022 года № 14 – 20</w:t>
      </w:r>
      <w:r w:rsidR="00C35DE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73A9" w:rsidRPr="00C35DEE" w:rsidRDefault="004673A9" w:rsidP="00C35DE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35DEE" w:rsidRPr="00C35DEE" w:rsidRDefault="00C35DEE" w:rsidP="00C35D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r w:rsidRPr="00C35DEE">
        <w:rPr>
          <w:rFonts w:ascii="Times New Roman" w:hAnsi="Times New Roman" w:cs="Times New Roman"/>
          <w:b/>
          <w:caps/>
          <w:color w:val="000000"/>
          <w:sz w:val="24"/>
          <w:szCs w:val="24"/>
        </w:rPr>
        <w:t>П</w:t>
      </w:r>
      <w:r w:rsidRPr="00C35DEE">
        <w:rPr>
          <w:rFonts w:ascii="Times New Roman" w:hAnsi="Times New Roman" w:cs="Times New Roman"/>
          <w:b/>
          <w:color w:val="000000"/>
          <w:sz w:val="24"/>
          <w:szCs w:val="24"/>
        </w:rPr>
        <w:t>орядок</w:t>
      </w:r>
      <w:r w:rsidRPr="00C35DEE">
        <w:rPr>
          <w:rFonts w:ascii="Times New Roman" w:hAnsi="Times New Roman" w:cs="Times New Roman"/>
          <w:b/>
          <w:caps/>
          <w:color w:val="000000"/>
          <w:sz w:val="24"/>
          <w:szCs w:val="24"/>
        </w:rPr>
        <w:t xml:space="preserve"> </w:t>
      </w:r>
    </w:p>
    <w:p w:rsidR="00C35DEE" w:rsidRPr="00C35DEE" w:rsidRDefault="00C35DEE" w:rsidP="00C35D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5DE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предоставления иных межбюджетных трансфертов из бюджета Таймырского Долгано-Ненецкого муниципального района бюджетам поселений, входящих в состав Таймырского Долгано-Ненецкого муниципального района, </w:t>
      </w:r>
      <w:r w:rsidRPr="00C35DEE">
        <w:rPr>
          <w:rFonts w:ascii="Times New Roman" w:hAnsi="Times New Roman" w:cs="Times New Roman"/>
          <w:b/>
          <w:bCs/>
          <w:sz w:val="24"/>
          <w:szCs w:val="24"/>
        </w:rPr>
        <w:t>источником финансового обеспечения которых является иной межбюджетный трансферт из бюджета Красноярского края на обустройство мест (площадок) накопления отходов потребления и (или) приобретение контейнерного оборудования</w:t>
      </w:r>
    </w:p>
    <w:p w:rsidR="00C35DEE" w:rsidRPr="00C35DEE" w:rsidRDefault="00C35DEE" w:rsidP="00C35D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5DEE" w:rsidRPr="00C35DEE" w:rsidRDefault="00C35DEE" w:rsidP="00C35DE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C35DEE">
        <w:rPr>
          <w:rFonts w:ascii="Times New Roman" w:hAnsi="Times New Roman" w:cs="Times New Roman"/>
          <w:b w:val="0"/>
          <w:sz w:val="24"/>
          <w:szCs w:val="24"/>
        </w:rPr>
        <w:t>1. Общие положения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1"/>
      <w:bookmarkEnd w:id="0"/>
      <w:r w:rsidRPr="00C35DEE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>Настоящим Порядком предоставления иных межбюджетных трансфертов из бюджета Таймырского Долгано-Ненецкого муниципального района бюджетам поселений, входящих в состав Таймырского Долгано-Ненецкого муниципального района, источником финансового обеспечения которых является иной межбюджетный трансферт из бюджета Красноярского края на обустройство мест (площадок) накопления отходов потребления и (или) приобретение контейнерного оборудования (далее - Порядок), устанавливаются правила предоставления из бюджета Таймырского Долгано-Ненецкого муниципального района (далее - муниципальный район) бюджетам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>поселений, входящих в состав муниципального района (далее - поселения), иных межбюджетных трансфертов на приобретение контейнерного оборудования для населенных пунктов (далее – Иные межбюджетные трансферты), источником финансового обеспечения которых является имеющий целевое назначение иной межбюджетный трансферт из бюджета Красноярского края (далее - краевой бюджет) на обустройство мест (площадок) накопления отходов потребления и (или) приобретение контейнерного оборудования (далее - Трансферт).</w:t>
      </w:r>
      <w:proofErr w:type="gramEnd"/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 xml:space="preserve">1.2. Указанные в </w:t>
      </w:r>
      <w:hyperlink w:anchor="P51" w:history="1">
        <w:r w:rsidRPr="00C35DEE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Pr="00C35DEE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 xml:space="preserve">ные межбюджетные трансферты предоставляются бюджетам поселений в случае распределения и предоставления Иных межбюджетных трансфертов бюджету муниципального района из краевого бюджета в соответствии с </w:t>
      </w:r>
      <w:hyperlink r:id="rId10" w:history="1">
        <w:r w:rsidRPr="00C35DE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35DEE">
        <w:rPr>
          <w:rFonts w:ascii="Times New Roman" w:hAnsi="Times New Roman" w:cs="Times New Roman"/>
          <w:sz w:val="24"/>
          <w:szCs w:val="24"/>
        </w:rPr>
        <w:t xml:space="preserve"> Правительства Красноярского края от 01.07.2022 № 576-п «Об утверждении распределения иных межбюджетных трансфертов бюджетам муниципальных образований Красноярского края на обустройство мест (площадок) накопления отходов потребления и (или) приобретение контейнерного оборудования в 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 xml:space="preserve">2022 году» (далее - Постановление Правительства Красноярского края от 01.07.2022 № 576-п), на условиях их предоставления, установленных </w:t>
      </w:r>
      <w:hyperlink r:id="rId11" w:history="1">
        <w:r w:rsidRPr="00C35DE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35DEE">
        <w:rPr>
          <w:rFonts w:ascii="Times New Roman" w:hAnsi="Times New Roman" w:cs="Times New Roman"/>
          <w:sz w:val="24"/>
          <w:szCs w:val="24"/>
        </w:rPr>
        <w:t xml:space="preserve"> Правительства Красноярского края от 13.02.2020 № 100-п «Об утверждении Порядка предоставления и распределения иных межбюджетных трансфертов бюджетам муниципальных образований Красноярского края на обустройство мест (площадок) накопления отходов потребления и (или) приобретение контейнерного оборудования» (далее - Постановление Правительства Красноярского края от 13.02.2020 № 100-п) и Соглашением о предоставлении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 xml:space="preserve"> иных межбюджетных трансфертов, заключенным между Министерством экологии и рационального природопользования Красноярского края и Администрацией муниципального района.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 xml:space="preserve">Иные межбюджетные трансферты бюджетам поселений предоставляются в целях софинансирования расходных обязательств на реализацию мероприятия </w:t>
      </w:r>
      <w:hyperlink r:id="rId12" w:history="1">
        <w:r w:rsidRPr="00C35DEE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C35DEE">
        <w:rPr>
          <w:rFonts w:ascii="Times New Roman" w:hAnsi="Times New Roman" w:cs="Times New Roman"/>
          <w:sz w:val="24"/>
          <w:szCs w:val="24"/>
        </w:rPr>
        <w:t xml:space="preserve"> «Обращение с отходами» государственной программы Красноярского края «Охрана окружающей среды, воспроизводство природных ресурсов», утвержденной Постановлением Правительства Красноярского края от 30.09.2013 № 512-п «Об утверждении государственной программы Красноярского края «Охрана окружающей среды, воспроизводство природных ресурсов» на приобретение контейнерного оборудования для населенных пунктов.</w:t>
      </w:r>
      <w:proofErr w:type="gramEnd"/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 xml:space="preserve">Под контейнерным оборудованием в 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 xml:space="preserve"> настоящего Порядка понимаются все типы мусоросборников (контейнеры, бункеры, мульды и др.), предназначенные для складирования твердых коммунальных отходов, в том числе крупногабаритных отходов.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lastRenderedPageBreak/>
        <w:t>1.4. Иные межбюджетные трансферты бюджетам поселений предоставляются при соблюдении условия наличия в местном бюджете поселения (сводной бюджетной росписи местного бюджета) бюджетных ассигнований на исполнение расходных обязательств поселения, в целях софинансирования которых предоставляются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 xml:space="preserve">ные межбюджетные трансферты, в объеме, необходимом для их исполнения, включая размер планируемой к предоставлению Иных межбюджетных трансфертов, а также условий указанных в </w:t>
      </w:r>
      <w:hyperlink r:id="rId13" w:history="1">
        <w:r w:rsidRPr="00C35DEE">
          <w:rPr>
            <w:rFonts w:ascii="Times New Roman" w:hAnsi="Times New Roman" w:cs="Times New Roman"/>
            <w:sz w:val="24"/>
            <w:szCs w:val="24"/>
          </w:rPr>
          <w:t>пункте 6</w:t>
        </w:r>
      </w:hyperlink>
      <w:r w:rsidRPr="00C35DEE">
        <w:rPr>
          <w:rFonts w:ascii="Times New Roman" w:hAnsi="Times New Roman" w:cs="Times New Roman"/>
          <w:sz w:val="24"/>
          <w:szCs w:val="24"/>
        </w:rPr>
        <w:t xml:space="preserve"> приложения к Постановлению Правительства Красноярского края от 13.02.2020 № 100-п.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 xml:space="preserve">1.5. 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>Иные межбюджетные трансферты представляются при условии централизации закупок товаров, работ, услуг для обеспечения муниципальных нужд, финансовое обеспечение которых осуществляется за счет иных межбюджетных трансфертов, в соответствии с частью 7 статьи 26 Федерального закона от 05.04.2013 №44-ФЗ «О контрактной системе в сфере закупок товаров, работ, услуг для обеспечения государственных и муниципальных нужд» через агентство государственного заказа Красноярского края.</w:t>
      </w:r>
      <w:proofErr w:type="gramEnd"/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>1.6. Распределение средств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 xml:space="preserve">ных межбюджетных трансфертов бюджетам поселений осуществляются главным распорядителем средств бюджета муниципального района, имеющим право на распределение данных средств в соответствии с муниципальным правовым актом Администрации муниципального района, в соответствии с </w:t>
      </w:r>
      <w:hyperlink r:id="rId14" w:history="1">
        <w:r w:rsidRPr="00C35DEE">
          <w:rPr>
            <w:rFonts w:ascii="Times New Roman" w:hAnsi="Times New Roman" w:cs="Times New Roman"/>
            <w:sz w:val="24"/>
            <w:szCs w:val="24"/>
          </w:rPr>
          <w:t>Порядком</w:t>
        </w:r>
      </w:hyperlink>
      <w:r w:rsidRPr="00C35DEE">
        <w:rPr>
          <w:rFonts w:ascii="Times New Roman" w:hAnsi="Times New Roman" w:cs="Times New Roman"/>
          <w:sz w:val="24"/>
          <w:szCs w:val="24"/>
        </w:rPr>
        <w:t xml:space="preserve"> предоставления и распределения иных межбюджетных трансфертов бюджетам муниципальных образований Красноярского края на обустройство мест (площадок) накопления отходов потребления и (или) приобретение контейнерного оборудования, утвержденного Постановлением Правительства Красноярского края от 13.02.2020 № 100-п.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>1.7. Главным распорядителем бюджетных средств, уполномоченным на предоставление средств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>ных межбюджетных трансфертов бюджетам поселений, является соответствующий отраслевой (функциональный) орган Администрации муниципального района, уполномоченный на использование данных средств (далее - Уполномоченный орган), в соответствии с правовым актом Администрации муниципального района.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 xml:space="preserve">1.8. Органы местного самоуправления поселений осуществляют возврат в бюджет муниципального района не использованных, по состоянию на 1 января 2023 года, остатка средств Иных межбюджетных трансфертов с учетом положений </w:t>
      </w:r>
      <w:hyperlink r:id="rId15" w:history="1">
        <w:r w:rsidRPr="00C35DEE">
          <w:rPr>
            <w:rFonts w:ascii="Times New Roman" w:hAnsi="Times New Roman" w:cs="Times New Roman"/>
            <w:sz w:val="24"/>
            <w:szCs w:val="24"/>
          </w:rPr>
          <w:t>Порядка</w:t>
        </w:r>
      </w:hyperlink>
      <w:r w:rsidRPr="00C35DEE">
        <w:rPr>
          <w:rFonts w:ascii="Times New Roman" w:hAnsi="Times New Roman" w:cs="Times New Roman"/>
          <w:sz w:val="24"/>
          <w:szCs w:val="24"/>
        </w:rPr>
        <w:t xml:space="preserve"> предоставления и распределения иных межбюджетных трансфертов бюджетам муниципальных образований Красноярского края на обустройство мест (площадок) накопления отходов потребления и (или) приобретение контейнерного оборудования утвержденного Постановлением Правительства Красноярского края от 13.02.2020 </w:t>
      </w:r>
      <w:bookmarkStart w:id="1" w:name="_GoBack"/>
      <w:bookmarkEnd w:id="1"/>
      <w:r w:rsidRPr="00C35DEE">
        <w:rPr>
          <w:rFonts w:ascii="Times New Roman" w:hAnsi="Times New Roman" w:cs="Times New Roman"/>
          <w:sz w:val="24"/>
          <w:szCs w:val="24"/>
        </w:rPr>
        <w:t>№ 100-п.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>1.9. Исполнительно-распорядительные органы местного самоуправления поселений несут ответственность за эффективное использование средств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>ных межбюджетных трансфертов, полученных из бюджета муниципального района, в соответствии с действующим законодательством Российской Федерации.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>1.10. Контроль за использованием средств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>ных межбюджетных трансфертов осуществляют исполнительно-распорядительные органы местного самоуправления муниципального района и поселений в соответствии с действующим законодательством Российской Федерации.</w:t>
      </w:r>
    </w:p>
    <w:p w:rsidR="00C35DEE" w:rsidRPr="00C35DEE" w:rsidRDefault="00C35DEE" w:rsidP="00C35D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35DEE" w:rsidRPr="00C35DEE" w:rsidRDefault="00C35DEE" w:rsidP="00C35DE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C35DEE">
        <w:rPr>
          <w:rFonts w:ascii="Times New Roman" w:hAnsi="Times New Roman" w:cs="Times New Roman"/>
          <w:b w:val="0"/>
          <w:sz w:val="24"/>
          <w:szCs w:val="24"/>
        </w:rPr>
        <w:t>2. Порядок предоставления</w:t>
      </w:r>
      <w:proofErr w:type="gramStart"/>
      <w:r w:rsidRPr="00C35DEE">
        <w:rPr>
          <w:rFonts w:ascii="Times New Roman" w:hAnsi="Times New Roman" w:cs="Times New Roman"/>
          <w:b w:val="0"/>
          <w:sz w:val="24"/>
          <w:szCs w:val="24"/>
        </w:rPr>
        <w:t xml:space="preserve"> И</w:t>
      </w:r>
      <w:proofErr w:type="gramEnd"/>
      <w:r w:rsidRPr="00C35DEE">
        <w:rPr>
          <w:rFonts w:ascii="Times New Roman" w:hAnsi="Times New Roman" w:cs="Times New Roman"/>
          <w:b w:val="0"/>
          <w:sz w:val="24"/>
          <w:szCs w:val="24"/>
        </w:rPr>
        <w:t>ных межбюджетных трансфертов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>2.1. Предоставление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>ных межбюджетных трансфертов из бюджета муниципального района бюджетам поселений осуществляется на основании соглашения, заключенного между Администрацией муниципального района и администрацией соответствующего поселения (далее - Соглашение о предоставлении иных межбюджетных трансфертов), в порядке исполнения расходов бюджета муниципального района в соответствии со сводной бюджетной росписью и утвержденным кассовым планом бюджета муниципального района, в пределах остатков средств соответствующего иного межбюджетного трансферта, поступившего из краевого бюджета.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>От имени Администрации муниципального района стороной Соглашения о предоставлении иных межбюджетных трансфертов может выступать Уполномоченный орган.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 xml:space="preserve">2.2. Порядок заключения Соглашения о предоставлении иных межбюджетных трансфертов </w:t>
      </w:r>
      <w:r w:rsidRPr="00C35DEE">
        <w:rPr>
          <w:rFonts w:ascii="Times New Roman" w:hAnsi="Times New Roman" w:cs="Times New Roman"/>
          <w:sz w:val="24"/>
          <w:szCs w:val="24"/>
        </w:rPr>
        <w:lastRenderedPageBreak/>
        <w:t>предусматривает процесс подготовки его проекта Уполномоченным органом, согласование проекта Соглашения о предоставлении иных межбюджетных трансфертов в установленном порядке и подписание Соглашения о предоставлении иных межбюджетных трансфертов уполномоченными представителями сторон.</w:t>
      </w:r>
    </w:p>
    <w:p w:rsidR="00C35DEE" w:rsidRPr="00C35DEE" w:rsidRDefault="00C35DEE" w:rsidP="00C35D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DEE">
        <w:rPr>
          <w:rFonts w:ascii="Times New Roman" w:hAnsi="Times New Roman" w:cs="Times New Roman"/>
          <w:sz w:val="24"/>
          <w:szCs w:val="24"/>
        </w:rPr>
        <w:t>2.3. Обязательными условиями, включаемыми в Соглашение о предоставлении иных межбюджетных трансфертов, являются наименование сторон, наименование и назначение предоставляемых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 xml:space="preserve">ных межбюджетных трансфертов, условия их предоставления и расходования, объем, сроки (график) перечисления, порядок осуществления контроля за соблюдением условий, установленных для их предоставления и расходования, сроки и порядок предоставления отчетности об осуществлении расходов, источником финансового обеспечения которых они являются, сведения о показателе результативности, порядок </w:t>
      </w:r>
      <w:proofErr w:type="gramStart"/>
      <w:r w:rsidRPr="00C35DEE">
        <w:rPr>
          <w:rFonts w:ascii="Times New Roman" w:hAnsi="Times New Roman" w:cs="Times New Roman"/>
          <w:sz w:val="24"/>
          <w:szCs w:val="24"/>
        </w:rPr>
        <w:t>возврата неиспользованных остатков и (или) случаи и порядок их использования на те же цели в следующем году, срок действия Соглашения о предоставлении иных межбюджетных трансфертов, положения, устанавливающие основания и порядок прекращения его действия, в том числе досрочного, а также возможность заключения дополнительного соглашения, ответственность сторон за неисполнение или ненадлежащее исполнение принятых на себя обязательств, предусмотренных Соглашением о предоставлении иных межбюджетных</w:t>
      </w:r>
      <w:proofErr w:type="gramEnd"/>
      <w:r w:rsidRPr="00C35DEE">
        <w:rPr>
          <w:rFonts w:ascii="Times New Roman" w:hAnsi="Times New Roman" w:cs="Times New Roman"/>
          <w:sz w:val="24"/>
          <w:szCs w:val="24"/>
        </w:rPr>
        <w:t xml:space="preserve"> трансфертов, финансовые санкции за неисполнение Соглашения о предоставлении иных межбюджетных трансфертов.</w:t>
      </w:r>
    </w:p>
    <w:p w:rsidR="00C35DEE" w:rsidRPr="00C35DEE" w:rsidRDefault="00C35DEE" w:rsidP="00C35D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5FDA" w:rsidRPr="00034BCE" w:rsidRDefault="00915FDA" w:rsidP="00C35DE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915FDA" w:rsidRPr="00034BCE" w:rsidSect="00034BCE">
      <w:headerReference w:type="default" r:id="rId16"/>
      <w:pgSz w:w="11906" w:h="16838"/>
      <w:pgMar w:top="851" w:right="566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A9" w:rsidRDefault="004673A9" w:rsidP="00D6638D">
      <w:pPr>
        <w:spacing w:after="0" w:line="240" w:lineRule="auto"/>
      </w:pPr>
      <w:r>
        <w:separator/>
      </w:r>
    </w:p>
  </w:endnote>
  <w:endnote w:type="continuationSeparator" w:id="0">
    <w:p w:rsidR="004673A9" w:rsidRDefault="004673A9" w:rsidP="00D6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A9" w:rsidRDefault="004673A9" w:rsidP="00D6638D">
      <w:pPr>
        <w:spacing w:after="0" w:line="240" w:lineRule="auto"/>
      </w:pPr>
      <w:r>
        <w:separator/>
      </w:r>
    </w:p>
  </w:footnote>
  <w:footnote w:type="continuationSeparator" w:id="0">
    <w:p w:rsidR="004673A9" w:rsidRDefault="004673A9" w:rsidP="00D66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77674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673A9" w:rsidRPr="00D6638D" w:rsidRDefault="004673A9" w:rsidP="00034BCE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663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638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5DE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53582"/>
    <w:multiLevelType w:val="hybridMultilevel"/>
    <w:tmpl w:val="967C9386"/>
    <w:lvl w:ilvl="0" w:tplc="5FA00178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16"/>
    <w:rsid w:val="00024682"/>
    <w:rsid w:val="00030F37"/>
    <w:rsid w:val="00034BCE"/>
    <w:rsid w:val="00047B24"/>
    <w:rsid w:val="0007202B"/>
    <w:rsid w:val="00081349"/>
    <w:rsid w:val="000B3E6E"/>
    <w:rsid w:val="000D258C"/>
    <w:rsid w:val="00120E8E"/>
    <w:rsid w:val="00124AA7"/>
    <w:rsid w:val="00136763"/>
    <w:rsid w:val="0016481B"/>
    <w:rsid w:val="001D2762"/>
    <w:rsid w:val="001F01EC"/>
    <w:rsid w:val="00204125"/>
    <w:rsid w:val="00207A13"/>
    <w:rsid w:val="002229A8"/>
    <w:rsid w:val="0023353A"/>
    <w:rsid w:val="0029480C"/>
    <w:rsid w:val="00341716"/>
    <w:rsid w:val="003A33AB"/>
    <w:rsid w:val="003B616B"/>
    <w:rsid w:val="00445CBA"/>
    <w:rsid w:val="004673A9"/>
    <w:rsid w:val="004A7820"/>
    <w:rsid w:val="004B3B05"/>
    <w:rsid w:val="004B401E"/>
    <w:rsid w:val="004C3A7A"/>
    <w:rsid w:val="004E05ED"/>
    <w:rsid w:val="005302D3"/>
    <w:rsid w:val="00530CA2"/>
    <w:rsid w:val="0053479E"/>
    <w:rsid w:val="005A0389"/>
    <w:rsid w:val="005A247A"/>
    <w:rsid w:val="005F2B1A"/>
    <w:rsid w:val="00613C6F"/>
    <w:rsid w:val="00632BFE"/>
    <w:rsid w:val="006373D5"/>
    <w:rsid w:val="006431D3"/>
    <w:rsid w:val="006B0618"/>
    <w:rsid w:val="006E2F59"/>
    <w:rsid w:val="006E5AF7"/>
    <w:rsid w:val="006E6B83"/>
    <w:rsid w:val="007C5967"/>
    <w:rsid w:val="007E2BE9"/>
    <w:rsid w:val="007F79D0"/>
    <w:rsid w:val="008000BF"/>
    <w:rsid w:val="008651F6"/>
    <w:rsid w:val="00875D5E"/>
    <w:rsid w:val="008973C0"/>
    <w:rsid w:val="008C59B4"/>
    <w:rsid w:val="008D0D4B"/>
    <w:rsid w:val="008E5FE9"/>
    <w:rsid w:val="00901F69"/>
    <w:rsid w:val="00915FDA"/>
    <w:rsid w:val="00930CC4"/>
    <w:rsid w:val="00952CEA"/>
    <w:rsid w:val="00975F15"/>
    <w:rsid w:val="009813CC"/>
    <w:rsid w:val="009B57E4"/>
    <w:rsid w:val="009E11CD"/>
    <w:rsid w:val="009F2A31"/>
    <w:rsid w:val="00A33A15"/>
    <w:rsid w:val="00B328FB"/>
    <w:rsid w:val="00B548AC"/>
    <w:rsid w:val="00B54B96"/>
    <w:rsid w:val="00B75D75"/>
    <w:rsid w:val="00BD2365"/>
    <w:rsid w:val="00C35DEE"/>
    <w:rsid w:val="00C631BB"/>
    <w:rsid w:val="00CD0B73"/>
    <w:rsid w:val="00D03480"/>
    <w:rsid w:val="00D6638D"/>
    <w:rsid w:val="00DA1F00"/>
    <w:rsid w:val="00DC7FF2"/>
    <w:rsid w:val="00DE2C96"/>
    <w:rsid w:val="00E0092C"/>
    <w:rsid w:val="00E11C1D"/>
    <w:rsid w:val="00EF5098"/>
    <w:rsid w:val="00F311E3"/>
    <w:rsid w:val="00F44DD3"/>
    <w:rsid w:val="00F86562"/>
    <w:rsid w:val="00F87A48"/>
    <w:rsid w:val="00FD1BBD"/>
    <w:rsid w:val="00FD26DF"/>
    <w:rsid w:val="00FD5252"/>
    <w:rsid w:val="00FE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  <w:style w:type="character" w:customStyle="1" w:styleId="ConsPlusNormal0">
    <w:name w:val="ConsPlusNormal Знак"/>
    <w:link w:val="ConsPlusNormal"/>
    <w:locked/>
    <w:rsid w:val="00C35DEE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  <w:style w:type="character" w:customStyle="1" w:styleId="ConsPlusNormal0">
    <w:name w:val="ConsPlusNormal Знак"/>
    <w:link w:val="ConsPlusNormal"/>
    <w:locked/>
    <w:rsid w:val="00C35DE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9619C99F685E0009EA47FB8885DF9C95E83C904DF154B6C34269D0A222D621DB3A20554A05A07EB28C97456A730AE648EA348724EC6813B47A290C4IDw0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9619C99F685E0009EA47FB8885DF9C95E83C904DF154E6C39229D0A222D621DB3A20554A05A07E828C07D5DA230AE648EA348724EC6813B47A290C4IDw0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9619C99F685E0009EA47FB8885DF9C95E83C904DF154B6C34269D0A222D621DB3A20554B25A5FE72BC96B5EA325F835C8IFw4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9619C99F685E0009EA47FB8885DF9C95E83C904DF154B6C34269D0A222D621DB3A20554A05A07EB28C9745BAF30AE648EA348724EC6813B47A290C4IDw0I" TargetMode="External"/><Relationship Id="rId10" Type="http://schemas.openxmlformats.org/officeDocument/2006/relationships/hyperlink" Target="consultantplus://offline/ref=B9619C99F685E0009EA47FB8885DF9C95E83C904DF1B41613E2C9D0A222D621DB3A20554B25A5FE72BC96B5EA325F835C8IFw4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9619C99F685E0009EA47FB8885DF9C95E83C904DF154B6C34269D0A222D621DB3A20554A05A07EB28C9745BAF30AE648EA348724EC6813B47A290C4IDw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6DB79-59B0-4D52-8925-AE1DE70F1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1915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apanasyuk</dc:creator>
  <cp:lastModifiedBy>sovet1</cp:lastModifiedBy>
  <cp:revision>3</cp:revision>
  <cp:lastPrinted>2022-09-26T04:12:00Z</cp:lastPrinted>
  <dcterms:created xsi:type="dcterms:W3CDTF">2022-09-26T04:08:00Z</dcterms:created>
  <dcterms:modified xsi:type="dcterms:W3CDTF">2022-09-26T04:12:00Z</dcterms:modified>
</cp:coreProperties>
</file>