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</w:t>
      </w:r>
      <w:r w:rsidR="00F02C3A">
        <w:rPr>
          <w:b/>
          <w:sz w:val="28"/>
          <w:szCs w:val="28"/>
        </w:rPr>
        <w:t>8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8028A" w:rsidRDefault="00F02C3A" w:rsidP="00E802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Соглашения о передаче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сельского поселения Хатанга по вопросам осуществления градостроительной деятельности</w:t>
      </w:r>
    </w:p>
    <w:p w:rsidR="00E8028A" w:rsidRDefault="00E8028A" w:rsidP="00E802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028A" w:rsidRDefault="00E8028A" w:rsidP="00E802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028A" w:rsidRDefault="00E8028A" w:rsidP="00E802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11 части 2 статьи 26 Устава Таймырского Долгано-Ненецкого муниципальн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ого района,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Долгано-Ненецкий районный Совет депутатов </w:t>
      </w:r>
      <w:r w:rsidRPr="00E8028A">
        <w:rPr>
          <w:rFonts w:ascii="Times New Roman" w:hAnsi="Times New Roman" w:cs="Times New Roman"/>
          <w:b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8028A" w:rsidRDefault="00E8028A" w:rsidP="00E802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CDB" w:rsidRDefault="00E8028A" w:rsidP="00E8028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Соглашение о передаче </w:t>
      </w:r>
      <w:proofErr w:type="gramStart"/>
      <w:r>
        <w:rPr>
          <w:rFonts w:ascii="Times New Roman" w:hAnsi="Times New Roman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органам местного самоуправления сельского поселения Хатанга по вопросам осуществления градостроительной деятельности.</w:t>
      </w:r>
    </w:p>
    <w:p w:rsidR="00E8028A" w:rsidRPr="004D36C1" w:rsidRDefault="00E8028A" w:rsidP="00E8028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4D36C1" w:rsidRDefault="002D1CDB" w:rsidP="00E8028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C1">
        <w:rPr>
          <w:rFonts w:ascii="Times New Roman" w:hAnsi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опубликования, но не ранее 1 января 2023 года.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4F3E3-A85B-426F-9791-7135A08F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2022-12-09T04:07:00Z</cp:lastPrinted>
  <dcterms:created xsi:type="dcterms:W3CDTF">2022-12-09T04:05:00Z</dcterms:created>
  <dcterms:modified xsi:type="dcterms:W3CDTF">2022-12-09T04:07:00Z</dcterms:modified>
</cp:coreProperties>
</file>